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E092" w14:textId="7A3F28D3" w:rsidR="00142653" w:rsidRPr="00AF16FC" w:rsidRDefault="0046171D" w:rsidP="00AF16FC">
      <w:pPr>
        <w:pStyle w:val="Titre1"/>
        <w:spacing w:before="240" w:line="259" w:lineRule="auto"/>
        <w:rPr>
          <w:rFonts w:ascii="Calibri" w:hAnsi="Calibri" w:cs="Calibri"/>
          <w:bCs w:val="0"/>
          <w:color w:val="244061" w:themeColor="accent1" w:themeShade="80"/>
          <w:lang w:val="fr-FR"/>
        </w:rPr>
      </w:pPr>
      <w:r w:rsidRPr="00AF16FC">
        <w:rPr>
          <w:rFonts w:ascii="Calibri" w:hAnsi="Calibri" w:cs="Calibri"/>
          <w:bCs w:val="0"/>
          <w:color w:val="244061" w:themeColor="accent1" w:themeShade="80"/>
          <w:lang w:val="fr-FR"/>
        </w:rPr>
        <w:t xml:space="preserve">CCTP – Porte </w:t>
      </w:r>
      <w:r w:rsidR="00550436" w:rsidRPr="00AF16FC">
        <w:rPr>
          <w:rFonts w:ascii="Calibri" w:hAnsi="Calibri" w:cs="Calibri"/>
          <w:bCs w:val="0"/>
          <w:color w:val="244061" w:themeColor="accent1" w:themeShade="80"/>
          <w:lang w:val="fr-FR"/>
        </w:rPr>
        <w:t>battante</w:t>
      </w:r>
      <w:r w:rsidRPr="00AF16FC">
        <w:rPr>
          <w:rFonts w:ascii="Calibri" w:hAnsi="Calibri" w:cs="Calibri"/>
          <w:bCs w:val="0"/>
          <w:color w:val="244061" w:themeColor="accent1" w:themeShade="80"/>
          <w:lang w:val="fr-FR"/>
        </w:rPr>
        <w:t xml:space="preserve"> automatique</w:t>
      </w:r>
      <w:r w:rsidR="00142653" w:rsidRPr="00AF16FC">
        <w:rPr>
          <w:rFonts w:ascii="Calibri" w:hAnsi="Calibri" w:cs="Calibri"/>
          <w:bCs w:val="0"/>
          <w:color w:val="244061" w:themeColor="accent1" w:themeShade="80"/>
          <w:lang w:val="fr-FR"/>
        </w:rPr>
        <w:t xml:space="preserve"> </w:t>
      </w:r>
      <w:r w:rsidR="004F7504" w:rsidRPr="00AF16FC">
        <w:rPr>
          <w:rFonts w:ascii="Calibri" w:hAnsi="Calibri" w:cs="Calibri"/>
          <w:bCs w:val="0"/>
          <w:color w:val="244061" w:themeColor="accent1" w:themeShade="80"/>
          <w:lang w:val="fr-FR"/>
        </w:rPr>
        <w:t>étanche</w:t>
      </w:r>
      <w:r w:rsidR="00AF16FC">
        <w:rPr>
          <w:rFonts w:ascii="Calibri" w:hAnsi="Calibri" w:cs="Calibri"/>
          <w:bCs w:val="0"/>
          <w:color w:val="244061" w:themeColor="accent1" w:themeShade="80"/>
          <w:lang w:val="fr-FR"/>
        </w:rPr>
        <w:t xml:space="preserve"> </w:t>
      </w:r>
      <w:r w:rsidR="00C4053A">
        <w:rPr>
          <w:rFonts w:ascii="Calibri" w:hAnsi="Calibri" w:cs="Calibri"/>
          <w:bCs w:val="0"/>
          <w:color w:val="244061" w:themeColor="accent1" w:themeShade="80"/>
          <w:lang w:val="fr-FR"/>
        </w:rPr>
        <w:t>D1A &amp; D2A</w:t>
      </w:r>
      <w:r w:rsidR="00B6433D">
        <w:rPr>
          <w:rFonts w:ascii="Calibri" w:hAnsi="Calibri" w:cs="Calibri"/>
          <w:bCs w:val="0"/>
          <w:color w:val="244061" w:themeColor="accent1" w:themeShade="80"/>
          <w:lang w:val="fr-FR"/>
        </w:rPr>
        <w:t xml:space="preserve"> </w:t>
      </w:r>
      <w:proofErr w:type="gramStart"/>
      <w:r w:rsidR="00B6433D">
        <w:rPr>
          <w:rFonts w:ascii="Calibri" w:hAnsi="Calibri" w:cs="Calibri"/>
          <w:bCs w:val="0"/>
          <w:color w:val="244061" w:themeColor="accent1" w:themeShade="80"/>
          <w:lang w:val="fr-FR"/>
        </w:rPr>
        <w:t>( 1</w:t>
      </w:r>
      <w:proofErr w:type="gramEnd"/>
      <w:r w:rsidR="00B6433D">
        <w:rPr>
          <w:rFonts w:ascii="Calibri" w:hAnsi="Calibri" w:cs="Calibri"/>
          <w:bCs w:val="0"/>
          <w:color w:val="244061" w:themeColor="accent1" w:themeShade="80"/>
          <w:lang w:val="fr-FR"/>
        </w:rPr>
        <w:t xml:space="preserve"> ou 2 Vantaux)</w:t>
      </w:r>
    </w:p>
    <w:p w14:paraId="0A17D9F3" w14:textId="1FD5CD30" w:rsidR="00E01967" w:rsidRPr="008450BD" w:rsidRDefault="0046171D">
      <w:pPr>
        <w:pStyle w:val="Titre2"/>
        <w:rPr>
          <w:rFonts w:ascii="Calibri" w:hAnsi="Calibri" w:cs="Calibri"/>
          <w:color w:val="244061" w:themeColor="accent1" w:themeShade="80"/>
          <w:lang w:val="fr-FR"/>
        </w:rPr>
      </w:pPr>
      <w:r w:rsidRPr="008450BD">
        <w:rPr>
          <w:rFonts w:ascii="Calibri" w:hAnsi="Calibri" w:cs="Calibri"/>
          <w:color w:val="244061" w:themeColor="accent1" w:themeShade="80"/>
          <w:lang w:val="fr-FR"/>
        </w:rPr>
        <w:t>Objet du marché</w:t>
      </w:r>
    </w:p>
    <w:p w14:paraId="1761A2B9" w14:textId="7155A0F8" w:rsidR="002860A3" w:rsidRPr="009E369F" w:rsidRDefault="0046171D" w:rsidP="002860A3">
      <w:pPr>
        <w:rPr>
          <w:lang w:val="fr-FR"/>
        </w:rPr>
      </w:pPr>
      <w:r w:rsidRPr="009E369F">
        <w:rPr>
          <w:lang w:val="fr-FR"/>
        </w:rPr>
        <w:t xml:space="preserve">Le présent Cahier des Clauses Techniques Particulières (CCTP) définit les prescriptions techniques relatives à la fourniture, pose, mise en service d’une porte </w:t>
      </w:r>
      <w:r w:rsidR="00550436">
        <w:rPr>
          <w:lang w:val="fr-FR"/>
        </w:rPr>
        <w:t>battante</w:t>
      </w:r>
      <w:r w:rsidRPr="009E369F">
        <w:rPr>
          <w:lang w:val="fr-FR"/>
        </w:rPr>
        <w:t xml:space="preserve"> automatique </w:t>
      </w:r>
      <w:r w:rsidR="002860A3" w:rsidRPr="009E369F">
        <w:rPr>
          <w:lang w:val="fr-FR"/>
        </w:rPr>
        <w:t xml:space="preserve">de marque RECORD type </w:t>
      </w:r>
      <w:r w:rsidR="007C271C">
        <w:rPr>
          <w:lang w:val="fr-FR"/>
        </w:rPr>
        <w:t>CLEANCORD</w:t>
      </w:r>
      <w:r w:rsidR="002860A3" w:rsidRPr="009E369F">
        <w:rPr>
          <w:lang w:val="fr-FR"/>
        </w:rPr>
        <w:t xml:space="preserve"> </w:t>
      </w:r>
      <w:r w:rsidR="008D4619">
        <w:rPr>
          <w:lang w:val="fr-FR"/>
        </w:rPr>
        <w:t>étanche en non coupe-feu</w:t>
      </w:r>
      <w:r w:rsidR="00B17AE0">
        <w:rPr>
          <w:lang w:val="fr-FR"/>
        </w:rPr>
        <w:t xml:space="preserve"> de 1 ou 2 vantaux battants, avec ou sans protection anti X</w:t>
      </w:r>
      <w:r w:rsidR="00F6008B">
        <w:rPr>
          <w:lang w:val="fr-FR"/>
        </w:rPr>
        <w:t>.</w:t>
      </w:r>
    </w:p>
    <w:p w14:paraId="315A1D0C" w14:textId="6F1EE553" w:rsidR="00CD4AC4" w:rsidRPr="007C271C" w:rsidRDefault="00CD4AC4" w:rsidP="007C271C">
      <w:pPr>
        <w:rPr>
          <w:lang w:val="fr-FR"/>
        </w:rPr>
      </w:pPr>
      <w:r w:rsidRPr="00F6008B">
        <w:rPr>
          <w:lang w:val="fr-FR"/>
        </w:rPr>
        <w:t>Fonctionnement :</w:t>
      </w:r>
      <w:r w:rsidRPr="00CD4AC4">
        <w:rPr>
          <w:lang w:val="fr-FR"/>
        </w:rPr>
        <w:t xml:space="preserve"> un mouvement de poussée assure une étanchéité périphérique parfaite des vantaux sur son huisserie. Au sol, l'étanchéité se fait par une plinthe dite automatique. L'étanchéité est constituée d'un joint sans rupture fixé sur le vantail.</w:t>
      </w:r>
    </w:p>
    <w:p w14:paraId="0ADDD14A" w14:textId="77777777" w:rsidR="006D6874" w:rsidRDefault="006D6874" w:rsidP="006D6874">
      <w:pPr>
        <w:rPr>
          <w:rFonts w:ascii="Cambria" w:hAnsi="Cambria" w:cs="Calibri"/>
          <w:sz w:val="21"/>
          <w:szCs w:val="21"/>
          <w:lang w:val="fr-FR"/>
        </w:rPr>
      </w:pPr>
      <w:r w:rsidRPr="003B49F3">
        <w:rPr>
          <w:rFonts w:ascii="Cambria" w:hAnsi="Cambria" w:cs="Calibri"/>
          <w:sz w:val="21"/>
          <w:szCs w:val="21"/>
          <w:lang w:val="fr-FR"/>
        </w:rPr>
        <w:t xml:space="preserve">Conforme aux exigences de la norme </w:t>
      </w:r>
      <w:r w:rsidRPr="003B49F3">
        <w:rPr>
          <w:rFonts w:ascii="Cambria" w:hAnsi="Cambria" w:cs="Calibri"/>
          <w:b/>
          <w:bCs/>
          <w:sz w:val="21"/>
          <w:szCs w:val="21"/>
          <w:lang w:val="fr-FR"/>
        </w:rPr>
        <w:t>EN 16005</w:t>
      </w:r>
      <w:r w:rsidRPr="003B49F3">
        <w:rPr>
          <w:rFonts w:ascii="Cambria" w:hAnsi="Cambria" w:cs="Calibri"/>
          <w:sz w:val="21"/>
          <w:szCs w:val="21"/>
          <w:lang w:val="fr-FR"/>
        </w:rPr>
        <w:t xml:space="preserve">, le système intègre des organes de sécurité de dernière génération, notamment un </w:t>
      </w:r>
      <w:r w:rsidRPr="003B49F3">
        <w:rPr>
          <w:rFonts w:ascii="Cambria" w:hAnsi="Cambria" w:cs="Calibri"/>
          <w:b/>
          <w:bCs/>
          <w:sz w:val="21"/>
          <w:szCs w:val="21"/>
          <w:lang w:val="fr-FR"/>
        </w:rPr>
        <w:t xml:space="preserve">radar </w:t>
      </w:r>
      <w:proofErr w:type="spellStart"/>
      <w:r w:rsidRPr="003B49F3">
        <w:rPr>
          <w:rFonts w:ascii="Cambria" w:hAnsi="Cambria" w:cs="Calibri"/>
          <w:b/>
          <w:bCs/>
          <w:sz w:val="21"/>
          <w:szCs w:val="21"/>
          <w:lang w:val="fr-FR"/>
        </w:rPr>
        <w:t>Flatscan</w:t>
      </w:r>
      <w:proofErr w:type="spellEnd"/>
      <w:r w:rsidRPr="003B49F3">
        <w:rPr>
          <w:rFonts w:ascii="Cambria" w:hAnsi="Cambria" w:cs="Calibri"/>
          <w:b/>
          <w:bCs/>
          <w:sz w:val="21"/>
          <w:szCs w:val="21"/>
          <w:lang w:val="fr-FR"/>
        </w:rPr>
        <w:t xml:space="preserve"> infrarouge</w:t>
      </w:r>
      <w:r w:rsidRPr="003B49F3">
        <w:rPr>
          <w:rFonts w:ascii="Cambria" w:hAnsi="Cambria" w:cs="Calibri"/>
          <w:sz w:val="21"/>
          <w:szCs w:val="21"/>
          <w:lang w:val="fr-FR"/>
        </w:rPr>
        <w:t xml:space="preserve"> assurant la protection des usagers dans toute la zone de débattement. Son électronique à gestion par microprocesseur permet un réglage fin des paramètres essentiels : vitesse d’ouverture, vitesse de fermeture et temporisation d’ouverture.</w:t>
      </w:r>
    </w:p>
    <w:p w14:paraId="7AB2A7EC"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 xml:space="preserve">Mécanisme : </w:t>
      </w:r>
    </w:p>
    <w:p w14:paraId="32E0F0BC"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Entraînement automatique électromécanique record type DFA-127, commandé et réglé par microprocesseur alimentation nominale 230V ,50 Hz puissance absorbée maxi 100 W, variations de tension admissibles de 190 V à 253 V</w:t>
      </w:r>
    </w:p>
    <w:p w14:paraId="7A803AA1" w14:textId="77777777" w:rsidR="006D6874" w:rsidRPr="007F693A" w:rsidRDefault="006D6874" w:rsidP="006D6874">
      <w:pPr>
        <w:ind w:left="348"/>
        <w:rPr>
          <w:rFonts w:ascii="Cambria" w:hAnsi="Cambria" w:cs="Calibri"/>
          <w:sz w:val="21"/>
          <w:szCs w:val="21"/>
          <w:lang w:val="fr-FR"/>
        </w:rPr>
      </w:pPr>
      <w:r w:rsidRPr="007F693A">
        <w:rPr>
          <w:rFonts w:ascii="Cambria" w:hAnsi="Cambria" w:cs="Calibri"/>
          <w:sz w:val="21"/>
          <w:szCs w:val="21"/>
          <w:lang w:val="fr-FR"/>
        </w:rPr>
        <w:t>Possibilités de réglage :</w:t>
      </w:r>
    </w:p>
    <w:p w14:paraId="245626A1" w14:textId="77777777" w:rsidR="006D6874" w:rsidRPr="007F693A" w:rsidRDefault="006D6874" w:rsidP="00FE2DF8">
      <w:pPr>
        <w:numPr>
          <w:ilvl w:val="2"/>
          <w:numId w:val="8"/>
        </w:numPr>
        <w:tabs>
          <w:tab w:val="num" w:pos="1276"/>
        </w:tabs>
        <w:spacing w:after="0" w:line="240" w:lineRule="auto"/>
        <w:ind w:left="1800" w:hanging="807"/>
        <w:rPr>
          <w:rFonts w:ascii="Cambria" w:hAnsi="Cambria" w:cs="Calibri"/>
          <w:sz w:val="21"/>
          <w:szCs w:val="21"/>
          <w:lang w:val="fr-FR"/>
        </w:rPr>
      </w:pPr>
      <w:r w:rsidRPr="007F693A">
        <w:rPr>
          <w:rFonts w:ascii="Cambria" w:hAnsi="Cambria" w:cs="Calibri"/>
          <w:sz w:val="21"/>
          <w:szCs w:val="21"/>
          <w:lang w:val="fr-FR"/>
        </w:rPr>
        <w:t xml:space="preserve">Vitesse d’ouverture de porte  </w:t>
      </w:r>
    </w:p>
    <w:p w14:paraId="1814B6F2" w14:textId="77777777" w:rsidR="006D6874" w:rsidRPr="007F693A" w:rsidRDefault="006D6874" w:rsidP="00FE2DF8">
      <w:pPr>
        <w:numPr>
          <w:ilvl w:val="2"/>
          <w:numId w:val="8"/>
        </w:numPr>
        <w:tabs>
          <w:tab w:val="num" w:pos="1276"/>
        </w:tabs>
        <w:spacing w:after="0" w:line="240" w:lineRule="auto"/>
        <w:ind w:left="1800" w:hanging="807"/>
        <w:rPr>
          <w:rFonts w:ascii="Cambria" w:hAnsi="Cambria" w:cs="Calibri"/>
          <w:sz w:val="21"/>
          <w:szCs w:val="21"/>
          <w:lang w:val="fr-FR"/>
        </w:rPr>
      </w:pPr>
      <w:r w:rsidRPr="007F693A">
        <w:rPr>
          <w:rFonts w:ascii="Cambria" w:hAnsi="Cambria" w:cs="Calibri"/>
          <w:sz w:val="21"/>
          <w:szCs w:val="21"/>
          <w:lang w:val="fr-FR"/>
        </w:rPr>
        <w:t xml:space="preserve">Vitesse de fermeture de porte  </w:t>
      </w:r>
    </w:p>
    <w:p w14:paraId="6DBB2E30" w14:textId="77777777" w:rsidR="006D6874" w:rsidRDefault="006D6874" w:rsidP="00FE2DF8">
      <w:pPr>
        <w:numPr>
          <w:ilvl w:val="2"/>
          <w:numId w:val="8"/>
        </w:numPr>
        <w:tabs>
          <w:tab w:val="num" w:pos="1276"/>
        </w:tabs>
        <w:spacing w:after="0" w:line="240" w:lineRule="auto"/>
        <w:ind w:left="1800" w:hanging="807"/>
        <w:rPr>
          <w:rFonts w:cstheme="minorHAnsi"/>
          <w:lang w:val="fr-FR"/>
        </w:rPr>
      </w:pPr>
      <w:r w:rsidRPr="007F693A">
        <w:rPr>
          <w:rFonts w:ascii="Cambria" w:hAnsi="Cambria" w:cs="Calibri"/>
          <w:sz w:val="21"/>
          <w:szCs w:val="21"/>
          <w:lang w:val="fr-FR"/>
        </w:rPr>
        <w:t>Temps d’ouverture de la porte de 1 à 25 secondes</w:t>
      </w:r>
      <w:r w:rsidRPr="002A24E1">
        <w:rPr>
          <w:rFonts w:cstheme="minorHAnsi"/>
          <w:lang w:val="fr-FR"/>
        </w:rPr>
        <w:tab/>
        <w:t xml:space="preserve"> </w:t>
      </w:r>
    </w:p>
    <w:p w14:paraId="7D337104" w14:textId="5B7411BB" w:rsidR="00A61943" w:rsidRPr="002A7EFD" w:rsidRDefault="00644F74" w:rsidP="00A61943">
      <w:pPr>
        <w:pStyle w:val="Titre2"/>
        <w:rPr>
          <w:rFonts w:ascii="Calibri" w:hAnsi="Calibri" w:cs="Calibri"/>
          <w:bCs w:val="0"/>
          <w:color w:val="244061" w:themeColor="accent1" w:themeShade="80"/>
          <w:lang w:val="fr-FR"/>
        </w:rPr>
      </w:pPr>
      <w:r>
        <w:rPr>
          <w:rFonts w:ascii="Calibri" w:hAnsi="Calibri" w:cs="Calibri"/>
          <w:color w:val="244061" w:themeColor="accent1" w:themeShade="80"/>
          <w:lang w:val="fr-FR"/>
        </w:rPr>
        <w:t xml:space="preserve"> Vantail et Bati</w:t>
      </w:r>
      <w:r w:rsidR="00A61943" w:rsidRPr="002A7EFD">
        <w:rPr>
          <w:rFonts w:ascii="Calibri" w:hAnsi="Calibri" w:cs="Calibri"/>
          <w:color w:val="244061" w:themeColor="accent1" w:themeShade="80"/>
          <w:lang w:val="fr-FR"/>
        </w:rPr>
        <w:t xml:space="preserve"> : </w:t>
      </w:r>
    </w:p>
    <w:p w14:paraId="56E60AA7" w14:textId="77777777" w:rsidR="00A61943" w:rsidRDefault="00A61943" w:rsidP="00A61943">
      <w:pPr>
        <w:spacing w:after="0" w:line="240" w:lineRule="auto"/>
        <w:rPr>
          <w:rFonts w:cstheme="minorHAnsi"/>
          <w:lang w:val="fr-FR"/>
        </w:rPr>
      </w:pPr>
    </w:p>
    <w:p w14:paraId="4143D534" w14:textId="77777777" w:rsidR="00A61943" w:rsidRDefault="00A61943" w:rsidP="00FE2DF8">
      <w:pPr>
        <w:pStyle w:val="Paragraphedeliste"/>
        <w:numPr>
          <w:ilvl w:val="0"/>
          <w:numId w:val="8"/>
        </w:numPr>
      </w:pPr>
      <w:proofErr w:type="spellStart"/>
      <w:r>
        <w:t>Epaisseur</w:t>
      </w:r>
      <w:proofErr w:type="spellEnd"/>
      <w:r>
        <w:t xml:space="preserve"> 40 mm</w:t>
      </w:r>
    </w:p>
    <w:p w14:paraId="6256F864" w14:textId="19709102" w:rsidR="00A61943" w:rsidRPr="00A61943" w:rsidRDefault="00A61943" w:rsidP="00FE2DF8">
      <w:pPr>
        <w:pStyle w:val="Paragraphedeliste"/>
        <w:numPr>
          <w:ilvl w:val="0"/>
          <w:numId w:val="8"/>
        </w:numPr>
        <w:rPr>
          <w:lang w:val="fr-FR"/>
        </w:rPr>
      </w:pPr>
      <w:r w:rsidRPr="00A61943">
        <w:rPr>
          <w:lang w:val="fr-FR"/>
        </w:rPr>
        <w:t>A âme pleine avec un revêtement stratifié teinte à convenir.</w:t>
      </w:r>
    </w:p>
    <w:p w14:paraId="3D83FFA0" w14:textId="77777777" w:rsidR="00A61943" w:rsidRPr="00A61943" w:rsidRDefault="00A61943" w:rsidP="00FE2DF8">
      <w:pPr>
        <w:pStyle w:val="Paragraphedeliste"/>
        <w:numPr>
          <w:ilvl w:val="0"/>
          <w:numId w:val="8"/>
        </w:numPr>
        <w:rPr>
          <w:lang w:val="fr-FR"/>
        </w:rPr>
      </w:pPr>
      <w:r w:rsidRPr="00A61943">
        <w:rPr>
          <w:lang w:val="fr-FR"/>
        </w:rPr>
        <w:t xml:space="preserve">Oculus rectangulaire sur chaque vantail dimension </w:t>
      </w:r>
      <w:r w:rsidRPr="001B05B8">
        <w:rPr>
          <w:lang w:val="fr-FR"/>
        </w:rPr>
        <w:t>400 (</w:t>
      </w:r>
      <w:proofErr w:type="spellStart"/>
      <w:r w:rsidRPr="001B05B8">
        <w:rPr>
          <w:lang w:val="fr-FR"/>
        </w:rPr>
        <w:t>larg</w:t>
      </w:r>
      <w:proofErr w:type="spellEnd"/>
      <w:r w:rsidRPr="001B05B8">
        <w:rPr>
          <w:lang w:val="fr-FR"/>
        </w:rPr>
        <w:t xml:space="preserve">) x 400 (haut) mm </w:t>
      </w:r>
      <w:r w:rsidRPr="00A61943">
        <w:rPr>
          <w:lang w:val="fr-FR"/>
        </w:rPr>
        <w:t>remplissage vitrage bi-affleurant pour faciliter le nettoyage</w:t>
      </w:r>
    </w:p>
    <w:p w14:paraId="0BF27B2A" w14:textId="0E77ADCE" w:rsidR="00A61943" w:rsidRPr="00A61943" w:rsidRDefault="00A61943" w:rsidP="00FE2DF8">
      <w:pPr>
        <w:pStyle w:val="Paragraphedeliste"/>
        <w:numPr>
          <w:ilvl w:val="0"/>
          <w:numId w:val="8"/>
        </w:numPr>
        <w:rPr>
          <w:lang w:val="fr-FR"/>
        </w:rPr>
      </w:pPr>
      <w:r w:rsidRPr="00A61943">
        <w:rPr>
          <w:lang w:val="fr-FR"/>
        </w:rPr>
        <w:t>Poignée intérieure type bâton de maréchal inox sur chaque vantail (donc côté paumelle)</w:t>
      </w:r>
    </w:p>
    <w:p w14:paraId="706BAC28" w14:textId="77777777" w:rsidR="00A61943" w:rsidRPr="00A61943" w:rsidRDefault="00A61943" w:rsidP="00FE2DF8">
      <w:pPr>
        <w:pStyle w:val="Paragraphedeliste"/>
        <w:numPr>
          <w:ilvl w:val="0"/>
          <w:numId w:val="8"/>
        </w:numPr>
        <w:rPr>
          <w:lang w:val="fr-FR"/>
        </w:rPr>
      </w:pPr>
      <w:r w:rsidRPr="00A61943">
        <w:rPr>
          <w:lang w:val="fr-FR"/>
        </w:rPr>
        <w:t>Joints d'étanchéité compressifs disposés sur la périphérie du vantail et sur le chant inférieur contre la réglette de guidage</w:t>
      </w:r>
    </w:p>
    <w:p w14:paraId="6DB879AF" w14:textId="77777777" w:rsidR="00A61943" w:rsidRDefault="00A61943" w:rsidP="00FE2DF8">
      <w:pPr>
        <w:pStyle w:val="Paragraphedeliste"/>
        <w:numPr>
          <w:ilvl w:val="0"/>
          <w:numId w:val="8"/>
        </w:numPr>
      </w:pPr>
      <w:r w:rsidRPr="00A61943">
        <w:rPr>
          <w:lang w:val="fr-FR"/>
        </w:rPr>
        <w:t xml:space="preserve"> </w:t>
      </w:r>
      <w:proofErr w:type="spellStart"/>
      <w:r>
        <w:t>Vantail</w:t>
      </w:r>
      <w:proofErr w:type="spellEnd"/>
      <w:r>
        <w:t xml:space="preserve"> </w:t>
      </w:r>
      <w:proofErr w:type="spellStart"/>
      <w:r>
        <w:t>rebordé</w:t>
      </w:r>
      <w:proofErr w:type="spellEnd"/>
      <w:r>
        <w:t xml:space="preserve"> par </w:t>
      </w:r>
      <w:proofErr w:type="spellStart"/>
      <w:r>
        <w:t>profil</w:t>
      </w:r>
      <w:proofErr w:type="spellEnd"/>
      <w:r>
        <w:t xml:space="preserve"> </w:t>
      </w:r>
    </w:p>
    <w:p w14:paraId="76EA429D" w14:textId="0A9B353E" w:rsidR="00A61943" w:rsidRPr="001B05B8" w:rsidRDefault="00A61943" w:rsidP="00FE2DF8">
      <w:pPr>
        <w:pStyle w:val="Paragraphedeliste"/>
        <w:numPr>
          <w:ilvl w:val="0"/>
          <w:numId w:val="8"/>
        </w:numPr>
        <w:rPr>
          <w:lang w:val="fr-FR"/>
        </w:rPr>
      </w:pPr>
      <w:r w:rsidRPr="00A61943">
        <w:rPr>
          <w:lang w:val="fr-FR"/>
        </w:rPr>
        <w:t xml:space="preserve"> Habillage du bâti et contre-bâti par profils </w:t>
      </w:r>
    </w:p>
    <w:p w14:paraId="40E7E432"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Commandes de sécurité :</w:t>
      </w:r>
    </w:p>
    <w:p w14:paraId="1B2A1647"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Inversion automatique du mouvement sur obstacles pendant la fermeture de la porte</w:t>
      </w:r>
    </w:p>
    <w:p w14:paraId="38A5598A"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Arrêt sur obstacle pendant l’ouverture de la porte</w:t>
      </w:r>
    </w:p>
    <w:p w14:paraId="3A68E25E"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Fermeture contrôlée et amortissement final même en cas de panne de courant</w:t>
      </w:r>
    </w:p>
    <w:p w14:paraId="64C104D1"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lastRenderedPageBreak/>
        <w:t>En cas de panne de courant débrayage automatique du mécanisme. La porte doit s’ouvrir manuellement sans difficulté</w:t>
      </w:r>
    </w:p>
    <w:p w14:paraId="5BE2A981"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Type de Caisson :</w:t>
      </w:r>
    </w:p>
    <w:p w14:paraId="218DA311"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Finition Inox </w:t>
      </w:r>
    </w:p>
    <w:p w14:paraId="51B5778D"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Finition Alu RAL au choix</w:t>
      </w:r>
    </w:p>
    <w:p w14:paraId="39B834CA"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Caisson d’habillage monobloc, vissé par vis pour faciliter d’intervention pour entretien avec joues d’extrémité PVC noires</w:t>
      </w:r>
    </w:p>
    <w:p w14:paraId="6ACDF7AE"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Dimension :</w:t>
      </w:r>
    </w:p>
    <w:p w14:paraId="578CD9E1" w14:textId="77777777" w:rsidR="00F737D8" w:rsidRPr="00F737D8" w:rsidRDefault="00F737D8" w:rsidP="00F737D8">
      <w:pPr>
        <w:spacing w:after="0" w:line="240" w:lineRule="auto"/>
        <w:ind w:left="360"/>
        <w:rPr>
          <w:rFonts w:ascii="Cambria" w:hAnsi="Cambria" w:cs="Calibri"/>
          <w:sz w:val="21"/>
          <w:szCs w:val="21"/>
          <w:lang w:val="fr-FR"/>
        </w:rPr>
      </w:pPr>
      <w:r w:rsidRPr="00F737D8">
        <w:rPr>
          <w:rFonts w:ascii="Cambria" w:hAnsi="Cambria" w:cs="Calibri"/>
          <w:sz w:val="21"/>
          <w:szCs w:val="21"/>
          <w:lang w:val="fr-FR"/>
        </w:rPr>
        <w:t>Passage libre L x H : 900+900 mm x 2040 mm</w:t>
      </w:r>
    </w:p>
    <w:p w14:paraId="7AA3C74B" w14:textId="5E8DF3C8"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Largeur mini du vantail :700 mm</w:t>
      </w:r>
    </w:p>
    <w:p w14:paraId="78217676" w14:textId="77777777" w:rsidR="006D6874" w:rsidRPr="007F693A"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Longueur mécanisme : 600 ou 780 mm</w:t>
      </w:r>
    </w:p>
    <w:p w14:paraId="36CA9490" w14:textId="7799E2B0" w:rsidR="006D6874" w:rsidRPr="007F693A" w:rsidRDefault="006D6874" w:rsidP="006D6874">
      <w:pPr>
        <w:spacing w:after="0" w:line="240" w:lineRule="auto"/>
        <w:ind w:left="360"/>
        <w:rPr>
          <w:rFonts w:ascii="Cambria" w:hAnsi="Cambria" w:cs="Calibri"/>
          <w:sz w:val="21"/>
          <w:szCs w:val="21"/>
          <w:lang w:val="fr-FR"/>
        </w:rPr>
      </w:pPr>
      <w:proofErr w:type="gramStart"/>
      <w:r w:rsidRPr="007F693A">
        <w:rPr>
          <w:rFonts w:ascii="Cambria" w:hAnsi="Cambria" w:cs="Calibri"/>
          <w:sz w:val="21"/>
          <w:szCs w:val="21"/>
          <w:lang w:val="fr-FR"/>
        </w:rPr>
        <w:t>hauteur</w:t>
      </w:r>
      <w:proofErr w:type="gramEnd"/>
      <w:r w:rsidRPr="007F693A">
        <w:rPr>
          <w:rFonts w:ascii="Cambria" w:hAnsi="Cambria" w:cs="Calibri"/>
          <w:sz w:val="21"/>
          <w:szCs w:val="21"/>
          <w:lang w:val="fr-FR"/>
        </w:rPr>
        <w:t xml:space="preserve"> mécanisme 85 mm</w:t>
      </w:r>
    </w:p>
    <w:p w14:paraId="14B2305B" w14:textId="77777777" w:rsidR="006D6874" w:rsidRPr="0067292D" w:rsidRDefault="006D6874" w:rsidP="006D6874">
      <w:pPr>
        <w:spacing w:after="0" w:line="240" w:lineRule="auto"/>
        <w:ind w:left="360"/>
        <w:rPr>
          <w:rFonts w:ascii="Cambria" w:hAnsi="Cambria" w:cs="Calibri"/>
          <w:sz w:val="21"/>
          <w:szCs w:val="21"/>
          <w:lang w:val="fr-FR"/>
        </w:rPr>
      </w:pPr>
      <w:r w:rsidRPr="007F693A">
        <w:rPr>
          <w:rFonts w:ascii="Cambria" w:hAnsi="Cambria" w:cs="Calibri"/>
          <w:sz w:val="21"/>
          <w:szCs w:val="21"/>
          <w:lang w:val="fr-FR"/>
        </w:rPr>
        <w:t>Profondeur mécanisme 124 mm</w:t>
      </w:r>
      <w:r w:rsidRPr="007F693A">
        <w:rPr>
          <w:rFonts w:ascii="Cambria" w:hAnsi="Cambria" w:cs="Calibri"/>
          <w:sz w:val="21"/>
          <w:szCs w:val="21"/>
          <w:lang w:val="fr-FR"/>
        </w:rPr>
        <w:tab/>
      </w:r>
      <w:r w:rsidRPr="007F693A">
        <w:rPr>
          <w:rFonts w:ascii="Cambria" w:hAnsi="Cambria" w:cs="Calibri"/>
          <w:sz w:val="21"/>
          <w:szCs w:val="21"/>
          <w:lang w:val="fr-FR"/>
        </w:rPr>
        <w:tab/>
      </w:r>
    </w:p>
    <w:p w14:paraId="12F5D6F2"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Organe de sécurité EN16005 :</w:t>
      </w:r>
    </w:p>
    <w:p w14:paraId="7C43CB1E" w14:textId="77777777" w:rsidR="006D6874" w:rsidRPr="002A24E1" w:rsidRDefault="006D6874" w:rsidP="00FE2DF8">
      <w:pPr>
        <w:numPr>
          <w:ilvl w:val="2"/>
          <w:numId w:val="7"/>
        </w:numPr>
        <w:spacing w:after="0" w:line="240" w:lineRule="auto"/>
        <w:ind w:left="1276" w:hanging="283"/>
        <w:rPr>
          <w:rFonts w:ascii="Cambria" w:hAnsi="Cambria" w:cstheme="minorHAnsi"/>
          <w:lang w:val="fr-FR"/>
        </w:rPr>
      </w:pPr>
      <w:r w:rsidRPr="00DE3DC8">
        <w:rPr>
          <w:rFonts w:ascii="Cambria" w:hAnsi="Cambria" w:cstheme="minorHAnsi"/>
          <w:lang w:val="fr-FR"/>
        </w:rPr>
        <w:t xml:space="preserve">Radar </w:t>
      </w:r>
      <w:proofErr w:type="spellStart"/>
      <w:r w:rsidRPr="00DE3DC8">
        <w:rPr>
          <w:rFonts w:ascii="Cambria" w:hAnsi="Cambria" w:cstheme="minorHAnsi"/>
          <w:lang w:val="fr-FR"/>
        </w:rPr>
        <w:t>Flatscan</w:t>
      </w:r>
      <w:proofErr w:type="spellEnd"/>
      <w:r w:rsidRPr="00DE3DC8">
        <w:rPr>
          <w:rFonts w:ascii="Cambria" w:hAnsi="Cambria" w:cstheme="minorHAnsi"/>
          <w:lang w:val="fr-FR"/>
        </w:rPr>
        <w:t xml:space="preserve"> avec jarretières PVC noir de part et d’autre du vantail pour protection contre les chocs, f</w:t>
      </w:r>
      <w:r w:rsidRPr="00DE3DC8">
        <w:rPr>
          <w:rFonts w:ascii="Cambria" w:hAnsi="Cambria" w:cstheme="minorHAnsi"/>
          <w:color w:val="000000"/>
          <w:lang w:val="fr-FR"/>
        </w:rPr>
        <w:t>aisceau infrarouge pour la sécurité dans le débattement du vantail.</w:t>
      </w:r>
    </w:p>
    <w:p w14:paraId="4FD4297F"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Fonctionnement :</w:t>
      </w:r>
    </w:p>
    <w:p w14:paraId="1948C0AF" w14:textId="77777777" w:rsidR="006D6874" w:rsidRPr="00DE3DC8" w:rsidRDefault="006D6874" w:rsidP="00FE2DF8">
      <w:pPr>
        <w:pStyle w:val="Paragraphedeliste"/>
        <w:numPr>
          <w:ilvl w:val="2"/>
          <w:numId w:val="7"/>
        </w:numPr>
        <w:spacing w:after="160" w:line="259" w:lineRule="auto"/>
        <w:ind w:left="1276" w:hanging="283"/>
        <w:rPr>
          <w:rFonts w:ascii="Cambria" w:hAnsi="Cambria" w:cstheme="minorHAnsi"/>
          <w:lang w:val="fr-FR"/>
        </w:rPr>
      </w:pPr>
      <w:r w:rsidRPr="00DE3DC8">
        <w:rPr>
          <w:rFonts w:ascii="Cambria" w:hAnsi="Cambria" w:cstheme="minorHAnsi"/>
          <w:lang w:val="fr-FR"/>
        </w:rPr>
        <w:t>Sélecteur à 3 positions intégré dans le capot latéral donnant les fonctions suivantes : manuel, automatique, ouvert permanent</w:t>
      </w:r>
    </w:p>
    <w:p w14:paraId="1714C15C" w14:textId="77777777" w:rsidR="006D6874" w:rsidRPr="00DE3DC8" w:rsidRDefault="006D6874" w:rsidP="00FE2DF8">
      <w:pPr>
        <w:pStyle w:val="Paragraphedeliste"/>
        <w:numPr>
          <w:ilvl w:val="2"/>
          <w:numId w:val="7"/>
        </w:numPr>
        <w:autoSpaceDE w:val="0"/>
        <w:autoSpaceDN w:val="0"/>
        <w:adjustRightInd w:val="0"/>
        <w:spacing w:after="0"/>
        <w:ind w:left="1276" w:hanging="283"/>
        <w:rPr>
          <w:rFonts w:ascii="Cambria" w:hAnsi="Cambria" w:cstheme="minorHAnsi"/>
          <w:color w:val="000000"/>
          <w:lang w:val="fr-FR"/>
        </w:rPr>
      </w:pPr>
      <w:r w:rsidRPr="00DE3DC8">
        <w:rPr>
          <w:rFonts w:ascii="Cambria" w:hAnsi="Cambria" w:cstheme="minorHAnsi"/>
          <w:color w:val="000000"/>
          <w:lang w:val="fr-FR"/>
        </w:rPr>
        <w:t>Boitier de commandes multifonctions BDE-D à affichage digital</w:t>
      </w:r>
    </w:p>
    <w:p w14:paraId="124A9A5A" w14:textId="77777777" w:rsidR="006D6874" w:rsidRPr="00DE3DC8" w:rsidRDefault="006D6874" w:rsidP="00FE2DF8">
      <w:pPr>
        <w:pStyle w:val="Paragraphedeliste"/>
        <w:numPr>
          <w:ilvl w:val="2"/>
          <w:numId w:val="7"/>
        </w:numPr>
        <w:autoSpaceDE w:val="0"/>
        <w:autoSpaceDN w:val="0"/>
        <w:adjustRightInd w:val="0"/>
        <w:spacing w:after="0"/>
        <w:ind w:left="1276" w:hanging="283"/>
        <w:rPr>
          <w:rFonts w:ascii="Cambria" w:hAnsi="Cambria" w:cstheme="minorHAnsi"/>
          <w:lang w:val="fr-FR"/>
        </w:rPr>
      </w:pPr>
      <w:r w:rsidRPr="00DE3DC8">
        <w:rPr>
          <w:rFonts w:ascii="Cambria" w:hAnsi="Cambria" w:cstheme="minorHAnsi"/>
          <w:color w:val="000000"/>
          <w:lang w:val="fr-FR"/>
        </w:rPr>
        <w:t>Contact à clef avec voyant LED : On / Off</w:t>
      </w:r>
    </w:p>
    <w:p w14:paraId="53101D73" w14:textId="77777777" w:rsidR="006D6874" w:rsidRPr="003B32C6" w:rsidRDefault="006D6874" w:rsidP="00FE2DF8">
      <w:pPr>
        <w:pStyle w:val="Paragraphedeliste"/>
        <w:numPr>
          <w:ilvl w:val="2"/>
          <w:numId w:val="7"/>
        </w:numPr>
        <w:autoSpaceDE w:val="0"/>
        <w:autoSpaceDN w:val="0"/>
        <w:adjustRightInd w:val="0"/>
        <w:spacing w:after="0"/>
        <w:ind w:left="1276" w:hanging="283"/>
        <w:rPr>
          <w:rFonts w:cstheme="minorHAnsi"/>
          <w:lang w:val="fr-FR"/>
        </w:rPr>
      </w:pPr>
      <w:r w:rsidRPr="00DE3DC8">
        <w:rPr>
          <w:rFonts w:ascii="Cambria" w:hAnsi="Cambria" w:cstheme="minorHAnsi"/>
          <w:color w:val="000000"/>
          <w:lang w:val="fr-FR"/>
        </w:rPr>
        <w:t>Boitier vert d’ouverture urgence</w:t>
      </w:r>
    </w:p>
    <w:p w14:paraId="2C46ABCE" w14:textId="77777777" w:rsidR="006D6874" w:rsidRPr="003B32C6" w:rsidRDefault="006D6874" w:rsidP="006D6874">
      <w:pPr>
        <w:rPr>
          <w:rFonts w:cstheme="minorHAnsi"/>
          <w:lang w:val="fr-FR"/>
        </w:rPr>
      </w:pPr>
    </w:p>
    <w:p w14:paraId="2E39CE4F"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Commande d’ouverture : au choix</w:t>
      </w:r>
    </w:p>
    <w:p w14:paraId="7AAC89AF" w14:textId="77777777" w:rsidR="006D6874" w:rsidRPr="0018465B" w:rsidRDefault="006D6874" w:rsidP="00FE2DF8">
      <w:pPr>
        <w:pStyle w:val="Paragraphedeliste"/>
        <w:numPr>
          <w:ilvl w:val="2"/>
          <w:numId w:val="7"/>
        </w:numPr>
        <w:tabs>
          <w:tab w:val="left" w:pos="1276"/>
        </w:tabs>
        <w:spacing w:after="160" w:line="259" w:lineRule="auto"/>
        <w:ind w:left="1701" w:hanging="708"/>
        <w:rPr>
          <w:rFonts w:ascii="Cambria" w:hAnsi="Cambria" w:cstheme="minorHAnsi"/>
          <w:lang w:val="fr-FR"/>
        </w:rPr>
      </w:pPr>
      <w:r w:rsidRPr="0018465B">
        <w:rPr>
          <w:rFonts w:ascii="Cambria" w:hAnsi="Cambria" w:cstheme="minorHAnsi"/>
          <w:lang w:val="fr-FR"/>
        </w:rPr>
        <w:t>Radar hyperfréquence</w:t>
      </w:r>
    </w:p>
    <w:p w14:paraId="482AE85F" w14:textId="77777777" w:rsidR="006D6874" w:rsidRPr="0018465B" w:rsidRDefault="006D6874" w:rsidP="00FE2DF8">
      <w:pPr>
        <w:pStyle w:val="Paragraphedeliste"/>
        <w:numPr>
          <w:ilvl w:val="2"/>
          <w:numId w:val="7"/>
        </w:numPr>
        <w:tabs>
          <w:tab w:val="left" w:pos="1276"/>
        </w:tabs>
        <w:spacing w:after="160" w:line="259" w:lineRule="auto"/>
        <w:ind w:left="1701" w:hanging="708"/>
        <w:rPr>
          <w:rFonts w:ascii="Cambria" w:hAnsi="Cambria" w:cstheme="minorHAnsi"/>
          <w:lang w:val="fr-FR"/>
        </w:rPr>
      </w:pPr>
      <w:r w:rsidRPr="0018465B">
        <w:rPr>
          <w:rFonts w:ascii="Cambria" w:hAnsi="Cambria" w:cstheme="minorHAnsi"/>
          <w:lang w:val="fr-FR"/>
        </w:rPr>
        <w:t>Commande sans contact (type Magic switch, BLS80, etc…)</w:t>
      </w:r>
    </w:p>
    <w:p w14:paraId="312170A2" w14:textId="77777777" w:rsidR="006D6874" w:rsidRPr="0018465B" w:rsidRDefault="006D6874" w:rsidP="00FE2DF8">
      <w:pPr>
        <w:pStyle w:val="Paragraphedeliste"/>
        <w:numPr>
          <w:ilvl w:val="2"/>
          <w:numId w:val="7"/>
        </w:numPr>
        <w:tabs>
          <w:tab w:val="left" w:pos="1276"/>
        </w:tabs>
        <w:spacing w:after="160" w:line="259" w:lineRule="auto"/>
        <w:ind w:left="1701" w:hanging="708"/>
        <w:rPr>
          <w:rFonts w:ascii="Cambria" w:hAnsi="Cambria" w:cstheme="minorHAnsi"/>
          <w:lang w:val="fr-FR"/>
        </w:rPr>
      </w:pPr>
      <w:r w:rsidRPr="0018465B">
        <w:rPr>
          <w:rFonts w:ascii="Cambria" w:hAnsi="Cambria" w:cstheme="minorHAnsi"/>
          <w:lang w:val="fr-FR"/>
        </w:rPr>
        <w:t>Bouton poussoir</w:t>
      </w:r>
    </w:p>
    <w:p w14:paraId="6AEAD4CF" w14:textId="77777777" w:rsidR="006D6874" w:rsidRPr="0018465B" w:rsidRDefault="006D6874" w:rsidP="00FE2DF8">
      <w:pPr>
        <w:pStyle w:val="Paragraphedeliste"/>
        <w:numPr>
          <w:ilvl w:val="2"/>
          <w:numId w:val="7"/>
        </w:numPr>
        <w:tabs>
          <w:tab w:val="left" w:pos="1276"/>
        </w:tabs>
        <w:spacing w:after="160" w:line="259" w:lineRule="auto"/>
        <w:ind w:left="1701" w:hanging="708"/>
        <w:rPr>
          <w:rFonts w:ascii="Cambria" w:hAnsi="Cambria" w:cstheme="minorHAnsi"/>
          <w:lang w:val="fr-FR"/>
        </w:rPr>
      </w:pPr>
      <w:r w:rsidRPr="0018465B">
        <w:rPr>
          <w:rFonts w:ascii="Cambria" w:hAnsi="Cambria" w:cstheme="minorHAnsi"/>
          <w:lang w:val="fr-FR"/>
        </w:rPr>
        <w:t xml:space="preserve">Clavier Code </w:t>
      </w:r>
    </w:p>
    <w:p w14:paraId="4DF300DC"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 xml:space="preserve">Contrôle D’accès : </w:t>
      </w:r>
    </w:p>
    <w:p w14:paraId="7E74D4E8" w14:textId="77777777" w:rsidR="006D6874" w:rsidRPr="0018465B" w:rsidRDefault="006D6874" w:rsidP="00FE2DF8">
      <w:pPr>
        <w:pStyle w:val="Paragraphedeliste"/>
        <w:numPr>
          <w:ilvl w:val="0"/>
          <w:numId w:val="10"/>
        </w:numPr>
        <w:spacing w:after="160" w:line="259" w:lineRule="auto"/>
        <w:ind w:left="1276" w:hanging="284"/>
        <w:rPr>
          <w:rFonts w:ascii="Cambria" w:hAnsi="Cambria" w:cstheme="minorHAnsi"/>
          <w:lang w:val="fr-FR"/>
        </w:rPr>
      </w:pPr>
      <w:r w:rsidRPr="0018465B">
        <w:rPr>
          <w:rFonts w:ascii="Cambria" w:hAnsi="Cambria" w:cstheme="minorHAnsi"/>
          <w:lang w:val="fr-FR"/>
        </w:rPr>
        <w:t>Hors lot record</w:t>
      </w:r>
    </w:p>
    <w:p w14:paraId="2493D4ED"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 xml:space="preserve">Travaux non compris par la prestation record : </w:t>
      </w:r>
    </w:p>
    <w:p w14:paraId="565C5965" w14:textId="77777777" w:rsidR="006D6874" w:rsidRPr="001A7573" w:rsidRDefault="006D6874" w:rsidP="00FE2DF8">
      <w:pPr>
        <w:pStyle w:val="Paragraphedeliste"/>
        <w:numPr>
          <w:ilvl w:val="1"/>
          <w:numId w:val="9"/>
        </w:numPr>
        <w:spacing w:after="160" w:line="259" w:lineRule="auto"/>
        <w:ind w:left="1276" w:hanging="283"/>
        <w:rPr>
          <w:rFonts w:ascii="Cambria" w:hAnsi="Cambria" w:cstheme="minorHAnsi"/>
          <w:lang w:val="fr-FR"/>
        </w:rPr>
      </w:pPr>
      <w:r w:rsidRPr="001A7573">
        <w:rPr>
          <w:rFonts w:ascii="Cambria" w:hAnsi="Cambria" w:cstheme="minorHAnsi"/>
          <w:lang w:val="fr-FR"/>
        </w:rPr>
        <w:t>Serrurerie / Menuiserie</w:t>
      </w:r>
    </w:p>
    <w:p w14:paraId="2FDE549B" w14:textId="77777777" w:rsidR="006D6874" w:rsidRPr="001A7573" w:rsidRDefault="006D6874" w:rsidP="00FE2DF8">
      <w:pPr>
        <w:pStyle w:val="Paragraphedeliste"/>
        <w:numPr>
          <w:ilvl w:val="1"/>
          <w:numId w:val="9"/>
        </w:numPr>
        <w:spacing w:after="0" w:line="240" w:lineRule="auto"/>
        <w:ind w:left="1276" w:hanging="283"/>
        <w:rPr>
          <w:rFonts w:ascii="Cambria" w:hAnsi="Cambria" w:cstheme="minorHAnsi"/>
          <w:bCs/>
          <w:lang w:val="fr-FR"/>
        </w:rPr>
      </w:pPr>
      <w:r w:rsidRPr="001A7573">
        <w:rPr>
          <w:rFonts w:ascii="Cambria" w:hAnsi="Cambria" w:cstheme="minorHAnsi"/>
          <w:lang w:val="fr-FR"/>
        </w:rPr>
        <w:t>Alimentation 230V Mono + terre 3x1.5² avec départ protégé amenée au mécanisme</w:t>
      </w:r>
    </w:p>
    <w:p w14:paraId="7F607AC6" w14:textId="77777777" w:rsidR="006D6874" w:rsidRPr="001A7573" w:rsidRDefault="006D6874" w:rsidP="00FE2DF8">
      <w:pPr>
        <w:pStyle w:val="Paragraphedeliste"/>
        <w:numPr>
          <w:ilvl w:val="1"/>
          <w:numId w:val="9"/>
        </w:numPr>
        <w:spacing w:after="0" w:line="240" w:lineRule="auto"/>
        <w:ind w:left="1276" w:hanging="283"/>
        <w:rPr>
          <w:rFonts w:ascii="Cambria" w:hAnsi="Cambria" w:cstheme="minorHAnsi"/>
          <w:bCs/>
          <w:lang w:val="fr-FR"/>
        </w:rPr>
      </w:pPr>
      <w:r w:rsidRPr="001A7573">
        <w:rPr>
          <w:rFonts w:ascii="Cambria" w:hAnsi="Cambria" w:cstheme="minorHAnsi"/>
          <w:bCs/>
          <w:lang w:val="fr-FR"/>
        </w:rPr>
        <w:t xml:space="preserve">Fourreau aiguillé spécifique ou </w:t>
      </w:r>
      <w:proofErr w:type="gramStart"/>
      <w:r w:rsidRPr="001A7573">
        <w:rPr>
          <w:rFonts w:ascii="Cambria" w:hAnsi="Cambria" w:cstheme="minorHAnsi"/>
          <w:bCs/>
          <w:lang w:val="fr-FR"/>
        </w:rPr>
        <w:t>câble  9</w:t>
      </w:r>
      <w:proofErr w:type="gramEnd"/>
      <w:r w:rsidRPr="001A7573">
        <w:rPr>
          <w:rFonts w:ascii="Cambria" w:hAnsi="Cambria" w:cstheme="minorHAnsi"/>
          <w:bCs/>
          <w:lang w:val="fr-FR"/>
        </w:rPr>
        <w:t>/10</w:t>
      </w:r>
      <w:proofErr w:type="gramStart"/>
      <w:r w:rsidRPr="001A7573">
        <w:rPr>
          <w:rFonts w:ascii="Cambria" w:hAnsi="Cambria" w:cstheme="minorHAnsi"/>
          <w:bCs/>
          <w:vertAlign w:val="superscript"/>
          <w:lang w:val="fr-FR"/>
        </w:rPr>
        <w:t>ème</w:t>
      </w:r>
      <w:r w:rsidRPr="001A7573">
        <w:rPr>
          <w:rFonts w:ascii="Cambria" w:hAnsi="Cambria" w:cstheme="minorHAnsi"/>
          <w:bCs/>
          <w:lang w:val="fr-FR"/>
        </w:rPr>
        <w:t xml:space="preserve"> ,</w:t>
      </w:r>
      <w:proofErr w:type="gramEnd"/>
      <w:r w:rsidRPr="001A7573">
        <w:rPr>
          <w:rFonts w:ascii="Cambria" w:hAnsi="Cambria" w:cstheme="minorHAnsi"/>
          <w:bCs/>
          <w:lang w:val="fr-FR"/>
        </w:rPr>
        <w:t xml:space="preserve"> pour la liaison entre le mécanisme et les diverses commandes d’ouverture : boîtier de commande, commande effleurement…</w:t>
      </w:r>
    </w:p>
    <w:p w14:paraId="3352EE2C" w14:textId="77777777" w:rsidR="006D6874" w:rsidRPr="001A7573" w:rsidRDefault="006D6874" w:rsidP="00FE2DF8">
      <w:pPr>
        <w:pStyle w:val="Paragraphedeliste"/>
        <w:numPr>
          <w:ilvl w:val="1"/>
          <w:numId w:val="9"/>
        </w:numPr>
        <w:spacing w:after="0" w:line="240" w:lineRule="auto"/>
        <w:ind w:left="1276" w:hanging="283"/>
        <w:rPr>
          <w:rFonts w:ascii="Cambria" w:hAnsi="Cambria" w:cstheme="minorHAnsi"/>
          <w:bCs/>
          <w:lang w:val="fr-FR"/>
        </w:rPr>
      </w:pPr>
      <w:r w:rsidRPr="001A7573">
        <w:rPr>
          <w:rFonts w:ascii="Cambria" w:hAnsi="Cambria" w:cstheme="minorHAnsi"/>
          <w:bCs/>
          <w:lang w:val="fr-FR"/>
        </w:rPr>
        <w:t>Maçonnerie (reprise de sol, scellement des fourreaux)</w:t>
      </w:r>
    </w:p>
    <w:p w14:paraId="0F87EBB9" w14:textId="77777777" w:rsidR="006D6874" w:rsidRPr="001A7573" w:rsidRDefault="006D6874" w:rsidP="00FE2DF8">
      <w:pPr>
        <w:pStyle w:val="Paragraphedeliste"/>
        <w:numPr>
          <w:ilvl w:val="1"/>
          <w:numId w:val="9"/>
        </w:numPr>
        <w:spacing w:after="0" w:line="240" w:lineRule="auto"/>
        <w:ind w:left="1276" w:hanging="283"/>
        <w:rPr>
          <w:rFonts w:ascii="Cambria" w:hAnsi="Cambria" w:cstheme="minorHAnsi"/>
          <w:bCs/>
          <w:lang w:val="fr-FR"/>
        </w:rPr>
      </w:pPr>
      <w:r w:rsidRPr="006D6874">
        <w:rPr>
          <w:rFonts w:ascii="Cambria" w:hAnsi="Cambria" w:cstheme="minorHAnsi"/>
          <w:bCs/>
          <w:lang w:val="fr-FR"/>
        </w:rPr>
        <w:lastRenderedPageBreak/>
        <w:t>Seules les prestations relatives à l’automatisation, la motorisation ou la gestion des commandes sont incluses dans le cadre du présent lot, conformément aux spécifications indiquées.</w:t>
      </w:r>
    </w:p>
    <w:p w14:paraId="6C6AD499" w14:textId="77777777" w:rsidR="006D6874" w:rsidRPr="002A7EFD" w:rsidRDefault="006D6874" w:rsidP="006D6874">
      <w:pPr>
        <w:pStyle w:val="Titre2"/>
        <w:rPr>
          <w:rFonts w:ascii="Calibri" w:hAnsi="Calibri" w:cs="Calibri"/>
          <w:bCs w:val="0"/>
          <w:color w:val="244061" w:themeColor="accent1" w:themeShade="80"/>
          <w:lang w:val="fr-FR"/>
        </w:rPr>
      </w:pPr>
      <w:r w:rsidRPr="002A7EFD">
        <w:rPr>
          <w:rFonts w:ascii="Calibri" w:hAnsi="Calibri" w:cs="Calibri"/>
          <w:color w:val="244061" w:themeColor="accent1" w:themeShade="80"/>
          <w:lang w:val="fr-FR"/>
        </w:rPr>
        <w:t>Nos produits sont conformes à l’ensemble des normes existantes</w:t>
      </w:r>
    </w:p>
    <w:p w14:paraId="596ADADB" w14:textId="77777777" w:rsidR="006D6874" w:rsidRPr="006D6874" w:rsidRDefault="006D6874" w:rsidP="006D6874">
      <w:pPr>
        <w:pStyle w:val="Corpsdetexte"/>
        <w:rPr>
          <w:rFonts w:cs="Arial"/>
          <w:sz w:val="20"/>
          <w:lang w:val="fr-FR"/>
        </w:rPr>
      </w:pPr>
    </w:p>
    <w:p w14:paraId="735AE556" w14:textId="30EDC861" w:rsidR="006D6874" w:rsidRPr="001A7573" w:rsidRDefault="006D6874" w:rsidP="00FE2DF8">
      <w:pPr>
        <w:pStyle w:val="Paragraphedeliste"/>
        <w:numPr>
          <w:ilvl w:val="0"/>
          <w:numId w:val="7"/>
        </w:numPr>
        <w:spacing w:after="160" w:line="259" w:lineRule="auto"/>
        <w:ind w:left="1418" w:hanging="785"/>
        <w:rPr>
          <w:rFonts w:ascii="Cambria" w:hAnsi="Cambria" w:cs="Arial"/>
          <w:szCs w:val="20"/>
          <w:lang w:val="fr-FR"/>
        </w:rPr>
      </w:pPr>
      <w:r w:rsidRPr="001A7573">
        <w:rPr>
          <w:rFonts w:ascii="Cambria" w:hAnsi="Cambria" w:cs="Arial"/>
          <w:szCs w:val="20"/>
          <w:lang w:val="fr-FR"/>
        </w:rPr>
        <w:t xml:space="preserve">L’Arrêté Ministériel du 21/12/1993 (Réglementation sur les lieux de </w:t>
      </w:r>
      <w:r w:rsidR="00FE2DF8">
        <w:rPr>
          <w:rFonts w:ascii="Cambria" w:hAnsi="Cambria" w:cs="Arial"/>
          <w:szCs w:val="20"/>
          <w:lang w:val="fr-FR"/>
        </w:rPr>
        <w:t>t</w:t>
      </w:r>
      <w:r w:rsidRPr="001A7573">
        <w:rPr>
          <w:rFonts w:ascii="Cambria" w:hAnsi="Cambria" w:cs="Arial"/>
          <w:szCs w:val="20"/>
          <w:lang w:val="fr-FR"/>
        </w:rPr>
        <w:t>ravail).</w:t>
      </w:r>
    </w:p>
    <w:p w14:paraId="011D1606" w14:textId="77777777" w:rsidR="006D6874" w:rsidRPr="001A7573" w:rsidRDefault="006D6874" w:rsidP="00FE2DF8">
      <w:pPr>
        <w:pStyle w:val="Paragraphedeliste"/>
        <w:numPr>
          <w:ilvl w:val="0"/>
          <w:numId w:val="7"/>
        </w:numPr>
        <w:spacing w:after="160" w:line="259" w:lineRule="auto"/>
        <w:ind w:firstLine="273"/>
        <w:rPr>
          <w:rFonts w:ascii="Cambria" w:hAnsi="Cambria" w:cs="Arial"/>
          <w:szCs w:val="20"/>
          <w:lang w:val="fr-FR"/>
        </w:rPr>
      </w:pPr>
      <w:r w:rsidRPr="001A7573">
        <w:rPr>
          <w:rFonts w:ascii="Cambria" w:hAnsi="Cambria" w:cs="Arial"/>
          <w:szCs w:val="20"/>
          <w:lang w:val="fr-FR"/>
        </w:rPr>
        <w:t>La directive européenne 89/336/CE du 01/01/1996 (CEM).</w:t>
      </w:r>
    </w:p>
    <w:p w14:paraId="53E2885F" w14:textId="77777777" w:rsidR="006D6874" w:rsidRPr="001A7573" w:rsidRDefault="006D6874" w:rsidP="00FE2DF8">
      <w:pPr>
        <w:pStyle w:val="Paragraphedeliste"/>
        <w:numPr>
          <w:ilvl w:val="0"/>
          <w:numId w:val="7"/>
        </w:numPr>
        <w:spacing w:after="160" w:line="259" w:lineRule="auto"/>
        <w:ind w:firstLine="273"/>
        <w:rPr>
          <w:rFonts w:ascii="Cambria" w:hAnsi="Cambria" w:cs="Arial"/>
          <w:szCs w:val="20"/>
          <w:lang w:val="fr-FR"/>
        </w:rPr>
      </w:pPr>
      <w:r w:rsidRPr="001A7573">
        <w:rPr>
          <w:rFonts w:ascii="Cambria" w:hAnsi="Cambria" w:cs="Arial"/>
          <w:szCs w:val="20"/>
          <w:lang w:val="fr-FR"/>
        </w:rPr>
        <w:t>La Norme européenne Label CE (obligatoire à partir du 01/01/1997).</w:t>
      </w:r>
    </w:p>
    <w:p w14:paraId="34967416" w14:textId="77777777" w:rsidR="006D6874" w:rsidRPr="001A7573" w:rsidRDefault="006D6874" w:rsidP="00FE2DF8">
      <w:pPr>
        <w:pStyle w:val="Paragraphedeliste"/>
        <w:numPr>
          <w:ilvl w:val="0"/>
          <w:numId w:val="7"/>
        </w:numPr>
        <w:spacing w:after="160" w:line="259" w:lineRule="auto"/>
        <w:ind w:firstLine="273"/>
        <w:rPr>
          <w:rFonts w:ascii="Cambria" w:hAnsi="Cambria" w:cs="Arial"/>
          <w:szCs w:val="20"/>
          <w:lang w:val="fr-FR"/>
        </w:rPr>
      </w:pPr>
      <w:r w:rsidRPr="001A7573">
        <w:rPr>
          <w:rFonts w:ascii="Cambria" w:hAnsi="Cambria" w:cs="Arial"/>
          <w:szCs w:val="20"/>
          <w:lang w:val="fr-FR"/>
        </w:rPr>
        <w:t>Arrêté Ministériel du 10/11/94 (CO 48 du règlement sécurité incendie)</w:t>
      </w:r>
    </w:p>
    <w:p w14:paraId="0AF0518D" w14:textId="77777777" w:rsidR="006D6874" w:rsidRPr="001A7573" w:rsidRDefault="006D6874" w:rsidP="00FE2DF8">
      <w:pPr>
        <w:pStyle w:val="Paragraphedeliste"/>
        <w:numPr>
          <w:ilvl w:val="0"/>
          <w:numId w:val="7"/>
        </w:numPr>
        <w:spacing w:after="160" w:line="259" w:lineRule="auto"/>
        <w:ind w:firstLine="273"/>
        <w:rPr>
          <w:rFonts w:ascii="Cambria" w:hAnsi="Cambria" w:cs="Arial"/>
          <w:szCs w:val="20"/>
          <w:lang w:val="fr-FR"/>
        </w:rPr>
      </w:pPr>
      <w:r w:rsidRPr="001A7573">
        <w:rPr>
          <w:rFonts w:ascii="Cambria" w:hAnsi="Cambria" w:cs="Arial"/>
          <w:szCs w:val="20"/>
          <w:lang w:val="fr-FR"/>
        </w:rPr>
        <w:t>Certification SQS ISO 9001 pour toute l’entreprise.</w:t>
      </w:r>
    </w:p>
    <w:p w14:paraId="407554BB" w14:textId="77777777" w:rsidR="006D6874" w:rsidRPr="001A7573" w:rsidRDefault="006D6874" w:rsidP="00FE2DF8">
      <w:pPr>
        <w:pStyle w:val="Paragraphedeliste"/>
        <w:numPr>
          <w:ilvl w:val="0"/>
          <w:numId w:val="7"/>
        </w:numPr>
        <w:spacing w:after="160" w:line="259" w:lineRule="auto"/>
        <w:ind w:firstLine="273"/>
        <w:rPr>
          <w:rFonts w:ascii="Cambria" w:hAnsi="Cambria" w:cs="Arial"/>
          <w:szCs w:val="20"/>
        </w:rPr>
      </w:pPr>
      <w:r w:rsidRPr="001A7573">
        <w:rPr>
          <w:rFonts w:ascii="Cambria" w:hAnsi="Cambria" w:cs="Arial"/>
          <w:szCs w:val="20"/>
        </w:rPr>
        <w:t>DTU 34-5</w:t>
      </w:r>
    </w:p>
    <w:p w14:paraId="704060D9" w14:textId="77777777" w:rsidR="006D6874" w:rsidRDefault="006D6874" w:rsidP="006D6874">
      <w:pPr>
        <w:spacing w:after="0" w:line="240" w:lineRule="auto"/>
        <w:rPr>
          <w:rFonts w:cstheme="minorHAnsi"/>
          <w:bCs/>
          <w:lang w:val="fr-FR"/>
        </w:rPr>
      </w:pPr>
    </w:p>
    <w:p w14:paraId="70D059A5" w14:textId="77777777" w:rsidR="006D6874" w:rsidRPr="002A24E1" w:rsidRDefault="006D6874" w:rsidP="006D6874">
      <w:pPr>
        <w:rPr>
          <w:rFonts w:ascii="Cambria" w:eastAsia="MS Mincho" w:hAnsi="Cambria" w:cs="Times New Roman"/>
          <w:i/>
          <w:iCs/>
          <w:szCs w:val="20"/>
          <w:lang w:val="fr-FR"/>
        </w:rPr>
      </w:pPr>
      <w:r w:rsidRPr="002A24E1">
        <w:rPr>
          <w:rFonts w:ascii="Cambria" w:eastAsia="MS Mincho" w:hAnsi="Cambria" w:cs="Times New Roman"/>
          <w:i/>
          <w:iCs/>
          <w:szCs w:val="20"/>
          <w:lang w:val="fr-FR"/>
        </w:rPr>
        <w:t>Code du travail, règles professionnelles CSTB et DTU</w:t>
      </w:r>
      <w:r>
        <w:rPr>
          <w:rFonts w:ascii="Cambria" w:eastAsia="MS Mincho" w:hAnsi="Cambria" w:cs="Times New Roman"/>
          <w:i/>
          <w:iCs/>
          <w:szCs w:val="20"/>
          <w:lang w:val="fr-FR"/>
        </w:rPr>
        <w:t xml:space="preserve"> </w:t>
      </w:r>
      <w:r w:rsidRPr="002A24E1">
        <w:rPr>
          <w:rFonts w:ascii="Cambria" w:eastAsia="MS Mincho" w:hAnsi="Cambria" w:cs="Times New Roman"/>
          <w:i/>
          <w:iCs/>
          <w:szCs w:val="20"/>
          <w:lang w:val="fr-FR"/>
        </w:rPr>
        <w:t>L’installation est assurée par des techniciens certifiés, garantissant une mise en service conforme aux normes en vigueur et des réglages optimisés. La conception robuste et la qualité des composants permettent de limiter les opérations de maintenance et d’en réduire les coûts sur la durée.</w:t>
      </w:r>
    </w:p>
    <w:p w14:paraId="040BEFAE" w14:textId="77777777" w:rsidR="006D6874" w:rsidRPr="002A24E1" w:rsidRDefault="006D6874" w:rsidP="006D6874">
      <w:pPr>
        <w:rPr>
          <w:rFonts w:ascii="Cambria" w:eastAsia="MS Mincho" w:hAnsi="Cambria" w:cs="Times New Roman"/>
          <w:lang w:val="fr-FR"/>
        </w:rPr>
      </w:pPr>
      <w:r w:rsidRPr="002A24E1">
        <w:rPr>
          <w:rFonts w:ascii="Cambria" w:eastAsia="MS Mincho" w:hAnsi="Cambria" w:cs="Times New Roman"/>
          <w:i/>
          <w:iCs/>
          <w:szCs w:val="20"/>
          <w:lang w:val="fr-FR"/>
        </w:rPr>
        <w:t xml:space="preserve">Enfin, l’offre est complétée par un service client réactif et structuré, incluant </w:t>
      </w:r>
      <w:proofErr w:type="gramStart"/>
      <w:r w:rsidRPr="002A24E1">
        <w:rPr>
          <w:rFonts w:ascii="Cambria" w:eastAsia="MS Mincho" w:hAnsi="Cambria" w:cs="Times New Roman"/>
          <w:i/>
          <w:iCs/>
          <w:szCs w:val="20"/>
          <w:lang w:val="fr-FR"/>
        </w:rPr>
        <w:t>une garantie produit</w:t>
      </w:r>
      <w:proofErr w:type="gramEnd"/>
      <w:r w:rsidRPr="002A24E1">
        <w:rPr>
          <w:rFonts w:ascii="Cambria" w:eastAsia="MS Mincho" w:hAnsi="Cambria" w:cs="Times New Roman"/>
          <w:i/>
          <w:iCs/>
          <w:szCs w:val="20"/>
          <w:lang w:val="fr-FR"/>
        </w:rPr>
        <w:t>, la disponibilité des pièces sur le long terme et, en option, un contrat de maintenance premium avec intervention sous 48 heures</w:t>
      </w:r>
    </w:p>
    <w:p w14:paraId="06E7EF8E" w14:textId="77777777" w:rsidR="006D6874" w:rsidRDefault="006D6874" w:rsidP="00142653">
      <w:pPr>
        <w:rPr>
          <w:b/>
          <w:bCs/>
          <w:color w:val="4F81BD" w:themeColor="accent1"/>
          <w:sz w:val="32"/>
          <w:szCs w:val="32"/>
          <w:u w:val="single"/>
          <w:lang w:val="fr-FR"/>
        </w:rPr>
      </w:pPr>
    </w:p>
    <w:p w14:paraId="5E639355" w14:textId="77777777" w:rsidR="00514099" w:rsidRPr="002860A3" w:rsidRDefault="00514099">
      <w:pPr>
        <w:rPr>
          <w:lang w:val="fr-FR"/>
        </w:rPr>
      </w:pPr>
    </w:p>
    <w:sectPr w:rsidR="00514099" w:rsidRPr="002860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BF563E8"/>
    <w:multiLevelType w:val="hybridMultilevel"/>
    <w:tmpl w:val="B82ABCC0"/>
    <w:lvl w:ilvl="0" w:tplc="D3C4A86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93666"/>
    <w:multiLevelType w:val="hybridMultilevel"/>
    <w:tmpl w:val="71FC3F1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986"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AA5262B"/>
    <w:multiLevelType w:val="hybridMultilevel"/>
    <w:tmpl w:val="0F6CF862"/>
    <w:lvl w:ilvl="0" w:tplc="040C0005">
      <w:start w:val="1"/>
      <w:numFmt w:val="bullet"/>
      <w:lvlText w:val=""/>
      <w:lvlJc w:val="left"/>
      <w:pPr>
        <w:ind w:left="1664" w:hanging="360"/>
      </w:pPr>
      <w:rPr>
        <w:rFonts w:ascii="Wingdings" w:hAnsi="Wingdings" w:hint="default"/>
      </w:rPr>
    </w:lvl>
    <w:lvl w:ilvl="1" w:tplc="040C0003" w:tentative="1">
      <w:start w:val="1"/>
      <w:numFmt w:val="bullet"/>
      <w:lvlText w:val="o"/>
      <w:lvlJc w:val="left"/>
      <w:pPr>
        <w:ind w:left="2384" w:hanging="360"/>
      </w:pPr>
      <w:rPr>
        <w:rFonts w:ascii="Courier New" w:hAnsi="Courier New" w:cs="Courier New" w:hint="default"/>
      </w:rPr>
    </w:lvl>
    <w:lvl w:ilvl="2" w:tplc="040C0005" w:tentative="1">
      <w:start w:val="1"/>
      <w:numFmt w:val="bullet"/>
      <w:lvlText w:val=""/>
      <w:lvlJc w:val="left"/>
      <w:pPr>
        <w:ind w:left="3104" w:hanging="360"/>
      </w:pPr>
      <w:rPr>
        <w:rFonts w:ascii="Wingdings" w:hAnsi="Wingdings" w:hint="default"/>
      </w:rPr>
    </w:lvl>
    <w:lvl w:ilvl="3" w:tplc="040C0001" w:tentative="1">
      <w:start w:val="1"/>
      <w:numFmt w:val="bullet"/>
      <w:lvlText w:val=""/>
      <w:lvlJc w:val="left"/>
      <w:pPr>
        <w:ind w:left="3824" w:hanging="360"/>
      </w:pPr>
      <w:rPr>
        <w:rFonts w:ascii="Symbol" w:hAnsi="Symbol" w:hint="default"/>
      </w:rPr>
    </w:lvl>
    <w:lvl w:ilvl="4" w:tplc="040C0003" w:tentative="1">
      <w:start w:val="1"/>
      <w:numFmt w:val="bullet"/>
      <w:lvlText w:val="o"/>
      <w:lvlJc w:val="left"/>
      <w:pPr>
        <w:ind w:left="4544" w:hanging="360"/>
      </w:pPr>
      <w:rPr>
        <w:rFonts w:ascii="Courier New" w:hAnsi="Courier New" w:cs="Courier New" w:hint="default"/>
      </w:rPr>
    </w:lvl>
    <w:lvl w:ilvl="5" w:tplc="040C0005" w:tentative="1">
      <w:start w:val="1"/>
      <w:numFmt w:val="bullet"/>
      <w:lvlText w:val=""/>
      <w:lvlJc w:val="left"/>
      <w:pPr>
        <w:ind w:left="5264" w:hanging="360"/>
      </w:pPr>
      <w:rPr>
        <w:rFonts w:ascii="Wingdings" w:hAnsi="Wingdings" w:hint="default"/>
      </w:rPr>
    </w:lvl>
    <w:lvl w:ilvl="6" w:tplc="040C0001" w:tentative="1">
      <w:start w:val="1"/>
      <w:numFmt w:val="bullet"/>
      <w:lvlText w:val=""/>
      <w:lvlJc w:val="left"/>
      <w:pPr>
        <w:ind w:left="5984" w:hanging="360"/>
      </w:pPr>
      <w:rPr>
        <w:rFonts w:ascii="Symbol" w:hAnsi="Symbol" w:hint="default"/>
      </w:rPr>
    </w:lvl>
    <w:lvl w:ilvl="7" w:tplc="040C0003" w:tentative="1">
      <w:start w:val="1"/>
      <w:numFmt w:val="bullet"/>
      <w:lvlText w:val="o"/>
      <w:lvlJc w:val="left"/>
      <w:pPr>
        <w:ind w:left="6704" w:hanging="360"/>
      </w:pPr>
      <w:rPr>
        <w:rFonts w:ascii="Courier New" w:hAnsi="Courier New" w:cs="Courier New" w:hint="default"/>
      </w:rPr>
    </w:lvl>
    <w:lvl w:ilvl="8" w:tplc="040C0005" w:tentative="1">
      <w:start w:val="1"/>
      <w:numFmt w:val="bullet"/>
      <w:lvlText w:val=""/>
      <w:lvlJc w:val="left"/>
      <w:pPr>
        <w:ind w:left="7424" w:hanging="360"/>
      </w:pPr>
      <w:rPr>
        <w:rFonts w:ascii="Wingdings" w:hAnsi="Wingdings" w:hint="default"/>
      </w:rPr>
    </w:lvl>
  </w:abstractNum>
  <w:abstractNum w:abstractNumId="9" w15:restartNumberingAfterBreak="0">
    <w:nsid w:val="5CC121EE"/>
    <w:multiLevelType w:val="hybridMultilevel"/>
    <w:tmpl w:val="CD107810"/>
    <w:lvl w:ilvl="0" w:tplc="FFFFFFFF">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FFFFFFFF">
      <w:start w:val="1"/>
      <w:numFmt w:val="bullet"/>
      <w:lvlText w:val=""/>
      <w:lvlJc w:val="left"/>
      <w:pPr>
        <w:ind w:left="2346"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9728515">
    <w:abstractNumId w:val="5"/>
  </w:num>
  <w:num w:numId="2" w16cid:durableId="1520313150">
    <w:abstractNumId w:val="3"/>
  </w:num>
  <w:num w:numId="3" w16cid:durableId="408113477">
    <w:abstractNumId w:val="2"/>
  </w:num>
  <w:num w:numId="4" w16cid:durableId="256331164">
    <w:abstractNumId w:val="4"/>
  </w:num>
  <w:num w:numId="5" w16cid:durableId="1419061193">
    <w:abstractNumId w:val="1"/>
  </w:num>
  <w:num w:numId="6" w16cid:durableId="1427077903">
    <w:abstractNumId w:val="0"/>
  </w:num>
  <w:num w:numId="7" w16cid:durableId="110632028">
    <w:abstractNumId w:val="7"/>
  </w:num>
  <w:num w:numId="8" w16cid:durableId="1101217956">
    <w:abstractNumId w:val="6"/>
  </w:num>
  <w:num w:numId="9" w16cid:durableId="1484737045">
    <w:abstractNumId w:val="9"/>
  </w:num>
  <w:num w:numId="10" w16cid:durableId="212483837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393C"/>
    <w:rsid w:val="00054D61"/>
    <w:rsid w:val="0006063C"/>
    <w:rsid w:val="00083782"/>
    <w:rsid w:val="000966B5"/>
    <w:rsid w:val="000B25DD"/>
    <w:rsid w:val="000C3B6D"/>
    <w:rsid w:val="00142653"/>
    <w:rsid w:val="0015074B"/>
    <w:rsid w:val="00161C1A"/>
    <w:rsid w:val="001B05B8"/>
    <w:rsid w:val="001E4758"/>
    <w:rsid w:val="001E7103"/>
    <w:rsid w:val="001F591C"/>
    <w:rsid w:val="002526C4"/>
    <w:rsid w:val="002860A3"/>
    <w:rsid w:val="0029639D"/>
    <w:rsid w:val="002E6611"/>
    <w:rsid w:val="00326F90"/>
    <w:rsid w:val="0046171D"/>
    <w:rsid w:val="004C2E39"/>
    <w:rsid w:val="004C3A13"/>
    <w:rsid w:val="004D7FDA"/>
    <w:rsid w:val="004F7504"/>
    <w:rsid w:val="00514099"/>
    <w:rsid w:val="00543DB5"/>
    <w:rsid w:val="00550436"/>
    <w:rsid w:val="00561FA4"/>
    <w:rsid w:val="0059492D"/>
    <w:rsid w:val="005F7F70"/>
    <w:rsid w:val="00644F74"/>
    <w:rsid w:val="006A4094"/>
    <w:rsid w:val="006D6874"/>
    <w:rsid w:val="0079138A"/>
    <w:rsid w:val="007A2EB3"/>
    <w:rsid w:val="007C271C"/>
    <w:rsid w:val="0081704D"/>
    <w:rsid w:val="008450BD"/>
    <w:rsid w:val="008576F4"/>
    <w:rsid w:val="00875845"/>
    <w:rsid w:val="008D4619"/>
    <w:rsid w:val="009E369F"/>
    <w:rsid w:val="00A61943"/>
    <w:rsid w:val="00A63D86"/>
    <w:rsid w:val="00A66A62"/>
    <w:rsid w:val="00AA1D8D"/>
    <w:rsid w:val="00AF16FC"/>
    <w:rsid w:val="00B17AE0"/>
    <w:rsid w:val="00B45FF9"/>
    <w:rsid w:val="00B47730"/>
    <w:rsid w:val="00B6433D"/>
    <w:rsid w:val="00BB6941"/>
    <w:rsid w:val="00BC687A"/>
    <w:rsid w:val="00C4053A"/>
    <w:rsid w:val="00CB0664"/>
    <w:rsid w:val="00CC4621"/>
    <w:rsid w:val="00CD4AC4"/>
    <w:rsid w:val="00D6085B"/>
    <w:rsid w:val="00D84148"/>
    <w:rsid w:val="00D84409"/>
    <w:rsid w:val="00E01967"/>
    <w:rsid w:val="00E43D3C"/>
    <w:rsid w:val="00E5160F"/>
    <w:rsid w:val="00EE55CD"/>
    <w:rsid w:val="00EF69BB"/>
    <w:rsid w:val="00F0008C"/>
    <w:rsid w:val="00F30F96"/>
    <w:rsid w:val="00F52221"/>
    <w:rsid w:val="00F54001"/>
    <w:rsid w:val="00F6008B"/>
    <w:rsid w:val="00F737D8"/>
    <w:rsid w:val="00FC693F"/>
    <w:rsid w:val="00FE2DF8"/>
    <w:rsid w:val="00FF4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75EAB1F-C2AD-434A-9884-F8ECE3FF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link w:val="ParagraphedelisteCar"/>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4"/>
      </w:numPr>
      <w:contextualSpacing/>
    </w:pPr>
  </w:style>
  <w:style w:type="paragraph" w:styleId="Listenumros2">
    <w:name w:val="List Number 2"/>
    <w:basedOn w:val="Normal"/>
    <w:uiPriority w:val="99"/>
    <w:unhideWhenUsed/>
    <w:rsid w:val="0029639D"/>
    <w:pPr>
      <w:numPr>
        <w:numId w:val="5"/>
      </w:numPr>
      <w:contextualSpacing/>
    </w:pPr>
  </w:style>
  <w:style w:type="paragraph" w:styleId="Listenumros3">
    <w:name w:val="List Number 3"/>
    <w:basedOn w:val="Normal"/>
    <w:uiPriority w:val="99"/>
    <w:unhideWhenUsed/>
    <w:rsid w:val="0029639D"/>
    <w:pPr>
      <w:numPr>
        <w:numId w:val="6"/>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vision">
    <w:name w:val="Revision"/>
    <w:hidden/>
    <w:uiPriority w:val="99"/>
    <w:semiHidden/>
    <w:rsid w:val="002526C4"/>
    <w:pPr>
      <w:spacing w:after="0" w:line="240" w:lineRule="auto"/>
    </w:pPr>
  </w:style>
  <w:style w:type="character" w:customStyle="1" w:styleId="ParagraphedelisteCar">
    <w:name w:val="Paragraphe de liste Car"/>
    <w:basedOn w:val="Policepardfaut"/>
    <w:link w:val="Paragraphedeliste"/>
    <w:uiPriority w:val="34"/>
    <w:rsid w:val="006D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805984-7613-4448-8c6c-e5cae36fda50" xsi:nil="true"/>
    <lcf76f155ced4ddcb4097134ff3c332f xmlns="0d395921-040c-4dbc-90ea-2096fe37a8e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3DD52C1F93FE4FAC6CC954D70392FD" ma:contentTypeVersion="11" ma:contentTypeDescription="Crée un document." ma:contentTypeScope="" ma:versionID="1f694c8bbedefd4f4c9e6ced7d758251">
  <xsd:schema xmlns:xsd="http://www.w3.org/2001/XMLSchema" xmlns:xs="http://www.w3.org/2001/XMLSchema" xmlns:p="http://schemas.microsoft.com/office/2006/metadata/properties" xmlns:ns2="0d395921-040c-4dbc-90ea-2096fe37a8e8" xmlns:ns3="94805984-7613-4448-8c6c-e5cae36fda50" targetNamespace="http://schemas.microsoft.com/office/2006/metadata/properties" ma:root="true" ma:fieldsID="fe4b4c489e796760c982aeeb3b1da524" ns2:_="" ns3:_="">
    <xsd:import namespace="0d395921-040c-4dbc-90ea-2096fe37a8e8"/>
    <xsd:import namespace="94805984-7613-4448-8c6c-e5cae36fd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95921-040c-4dbc-90ea-2096fe37a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e4dad3b-34f5-4e86-9cbd-a67d25434a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05984-7613-4448-8c6c-e5cae36fd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6614ff-94de-4011-9618-3e77054c0bbe}" ma:internalName="TaxCatchAll" ma:showField="CatchAllData" ma:web="94805984-7613-4448-8c6c-e5cae36fd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4AE3B-6F8E-4897-B787-CAA58657FFC2}">
  <ds:schemaRefs>
    <ds:schemaRef ds:uri="http://schemas.microsoft.com/sharepoint/v3/contenttype/forms"/>
  </ds:schemaRefs>
</ds:datastoreItem>
</file>

<file path=customXml/itemProps2.xml><?xml version="1.0" encoding="utf-8"?>
<ds:datastoreItem xmlns:ds="http://schemas.openxmlformats.org/officeDocument/2006/customXml" ds:itemID="{4ABF92B8-FC75-4BAD-B04B-A9DBEAD6B256}">
  <ds:schemaRefs>
    <ds:schemaRef ds:uri="http://schemas.microsoft.com/office/2006/metadata/properties"/>
    <ds:schemaRef ds:uri="http://schemas.microsoft.com/office/infopath/2007/PartnerControls"/>
    <ds:schemaRef ds:uri="94805984-7613-4448-8c6c-e5cae36fda50"/>
    <ds:schemaRef ds:uri="0d395921-040c-4dbc-90ea-2096fe37a8e8"/>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2C8CE37-502C-4DC5-8429-9FA9D73DF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95921-040c-4dbc-90ea-2096fe37a8e8"/>
    <ds:schemaRef ds:uri="94805984-7613-4448-8c6c-e5cae36fd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3</Pages>
  <Words>740</Words>
  <Characters>4076</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Ulliac, Paul</cp:lastModifiedBy>
  <cp:revision>31</cp:revision>
  <dcterms:created xsi:type="dcterms:W3CDTF">2026-02-02T09:38:00Z</dcterms:created>
  <dcterms:modified xsi:type="dcterms:W3CDTF">2026-02-05T08:02:00Z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0x010100873DD52C1F93FE4FAC6CC954D70392FD</vt:lpwstr>
  </property>
</Properties>
</file>